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709"/>
        <w:contextualSpacing/>
        <w:jc w:val="center"/>
        <w:rPr>
          <w:rFonts w:ascii="Times New Roman" w:hAnsi="Times New Roman" w:cs="Times New Roman"/>
          <w:sz w:val="26"/>
          <w:szCs w:val="26"/>
        </w:rPr>
      </w:pPr>
      <w:r>
        <w:rPr>
          <w:rFonts w:cs="Times New Roman" w:ascii="XO Thames" w:hAnsi="XO Thames"/>
          <w:sz w:val="26"/>
          <w:szCs w:val="26"/>
        </w:rPr>
        <w:t>ПОЯСНИТЕЛЬНАЯ ЗАПИСКА</w:t>
      </w:r>
    </w:p>
    <w:p>
      <w:pPr>
        <w:pStyle w:val="ConsPlusNormal"/>
        <w:tabs>
          <w:tab w:val="clear" w:pos="708"/>
          <w:tab w:val="left" w:pos="0" w:leader="none"/>
        </w:tabs>
        <w:spacing w:before="0" w:after="200"/>
        <w:contextualSpacing/>
        <w:jc w:val="center"/>
        <w:rPr>
          <w:rFonts w:ascii="Times New Roman" w:hAnsi="Times New Roman" w:eastAsia="Calibri" w:cs="Times New Roman"/>
          <w:spacing w:val="-4"/>
          <w:sz w:val="26"/>
          <w:szCs w:val="26"/>
          <w:lang w:eastAsia="en-US"/>
        </w:rPr>
      </w:pPr>
      <w:r>
        <w:rPr>
          <w:rFonts w:eastAsia="Calibri" w:cs="Times New Roman" w:ascii="XO Thames" w:hAnsi="XO Thames"/>
          <w:spacing w:val="-4"/>
          <w:sz w:val="26"/>
          <w:szCs w:val="26"/>
          <w:lang w:eastAsia="en-US"/>
        </w:rPr>
        <w:t xml:space="preserve">к проекту постановления Администрации города Челябинска </w:t>
      </w:r>
    </w:p>
    <w:p>
      <w:pPr>
        <w:pStyle w:val="ConsPlusNormal"/>
        <w:tabs>
          <w:tab w:val="clear" w:pos="708"/>
          <w:tab w:val="left" w:pos="0" w:leader="none"/>
        </w:tabs>
        <w:spacing w:before="0" w:after="200"/>
        <w:contextualSpacing/>
        <w:jc w:val="center"/>
        <w:rPr>
          <w:rFonts w:ascii="XO Thames" w:hAnsi="XO Thames"/>
          <w:sz w:val="26"/>
          <w:szCs w:val="26"/>
        </w:rPr>
      </w:pPr>
      <w:r>
        <w:rPr>
          <w:rFonts w:eastAsia="Calibri" w:cs="Times New Roman" w:ascii="XO Thames" w:hAnsi="XO Thames"/>
          <w:spacing w:val="-4"/>
          <w:sz w:val="26"/>
          <w:szCs w:val="26"/>
          <w:lang w:eastAsia="en-US"/>
        </w:rPr>
        <w:t xml:space="preserve">«О внесении изменения в постановление Администрации города Челябинска </w:t>
      </w:r>
    </w:p>
    <w:p>
      <w:pPr>
        <w:pStyle w:val="ConsPlusNormal"/>
        <w:tabs>
          <w:tab w:val="clear" w:pos="708"/>
          <w:tab w:val="left" w:pos="0" w:leader="none"/>
        </w:tabs>
        <w:spacing w:before="0" w:after="200"/>
        <w:contextualSpacing/>
        <w:jc w:val="center"/>
        <w:rPr>
          <w:rFonts w:ascii="XO Thames" w:hAnsi="XO Thames"/>
          <w:sz w:val="26"/>
          <w:szCs w:val="26"/>
        </w:rPr>
      </w:pPr>
      <w:r>
        <w:rPr>
          <w:rFonts w:eastAsia="Calibri" w:cs="Times New Roman" w:ascii="XO Thames" w:hAnsi="XO Thames"/>
          <w:spacing w:val="-4"/>
          <w:sz w:val="26"/>
          <w:szCs w:val="26"/>
          <w:lang w:eastAsia="en-US"/>
        </w:rPr>
        <w:t>от 09.09.2016 № 395-п»</w:t>
      </w:r>
    </w:p>
    <w:p>
      <w:pPr>
        <w:pStyle w:val="Style23"/>
        <w:spacing w:before="0" w:after="200"/>
        <w:ind w:firstLine="709"/>
        <w:contextualSpacing/>
        <w:rPr>
          <w:rFonts w:ascii="XO Thames" w:hAnsi="XO Thames"/>
          <w:sz w:val="26"/>
          <w:szCs w:val="26"/>
        </w:rPr>
      </w:pPr>
      <w:r>
        <w:rPr>
          <w:rFonts w:ascii="XO Thames" w:hAnsi="XO Thames"/>
          <w:sz w:val="26"/>
          <w:szCs w:val="26"/>
        </w:rPr>
      </w:r>
    </w:p>
    <w:p>
      <w:pPr>
        <w:pStyle w:val="Style23"/>
        <w:spacing w:lineRule="auto" w:line="276" w:before="0" w:after="0"/>
        <w:ind w:firstLine="709"/>
        <w:rPr>
          <w:rFonts w:ascii="XO Thames" w:hAnsi="XO Thames"/>
          <w:sz w:val="26"/>
          <w:szCs w:val="26"/>
        </w:rPr>
      </w:pPr>
      <w:r>
        <w:rPr>
          <w:rFonts w:ascii="XO Thames" w:hAnsi="XO Thames"/>
          <w:sz w:val="26"/>
          <w:szCs w:val="26"/>
        </w:rPr>
        <w:t>Постановлением Администрации города Челябинска от 09.09.2016 № 395-п «Об утверждении Положения о порядке размещения нестационарных торговых объектов на территории города Челябинска без предоставления земельного участка»  регламентирован Порядок проведения аукционов на право заключения договоров на  размещение нестационарных торговых объектов на территории города Челябинска без предоставления земельного участка (далее – Порядок проведения аукционов, аукцион).</w:t>
      </w:r>
    </w:p>
    <w:p>
      <w:pPr>
        <w:pStyle w:val="Normal"/>
        <w:spacing w:lineRule="auto" w:line="276" w:before="0" w:after="0"/>
        <w:ind w:firstLine="709"/>
        <w:jc w:val="both"/>
        <w:rPr>
          <w:rFonts w:ascii="XO Thames" w:hAnsi="XO Thames"/>
          <w:sz w:val="26"/>
          <w:szCs w:val="26"/>
        </w:rPr>
      </w:pPr>
      <w:r>
        <w:rPr>
          <w:rFonts w:eastAsia="Times New Roman" w:cs="Times New Roman" w:ascii="XO Thames" w:hAnsi="XO Thames"/>
          <w:sz w:val="26"/>
          <w:szCs w:val="26"/>
          <w:lang w:eastAsia="ru-RU"/>
        </w:rPr>
        <w:t xml:space="preserve">В соответствии с пунктом 8 Порядка проведения аукционов для участия в  аукционе устанавливается задаток в размере, равном размеру платы за размещение за весь срок действия договора на размещение (срок размещения нестационарного торгового объекта не превышает 7 лет – для торгово-остановочных комплексов </w:t>
        <w:br/>
        <w:t>и 4 года 11 месяцев - для других нестационарных торговых объектов).</w:t>
      </w:r>
    </w:p>
    <w:p>
      <w:pPr>
        <w:pStyle w:val="Normal"/>
        <w:spacing w:lineRule="auto" w:line="276" w:before="0" w:after="0"/>
        <w:ind w:firstLine="709"/>
        <w:jc w:val="both"/>
        <w:rPr>
          <w:rFonts w:ascii="XO Thames" w:hAnsi="XO Thames"/>
          <w:sz w:val="26"/>
          <w:szCs w:val="26"/>
        </w:rPr>
      </w:pPr>
      <w:r>
        <w:rPr>
          <w:rFonts w:ascii="XO Thames" w:hAnsi="XO Thames"/>
          <w:sz w:val="26"/>
          <w:szCs w:val="26"/>
        </w:rPr>
        <w:t>При проведении в 2018 году и первой половине 2019 года аукционов                   в электронной форме, с установлением задатка в обозначенном размере, из                 188 аукционов:</w:t>
      </w:r>
    </w:p>
    <w:p>
      <w:pPr>
        <w:pStyle w:val="Normal"/>
        <w:spacing w:lineRule="auto" w:line="276" w:before="0" w:after="0"/>
        <w:ind w:firstLine="709"/>
        <w:jc w:val="both"/>
        <w:rPr>
          <w:rFonts w:ascii="XO Thames" w:hAnsi="XO Thames"/>
          <w:sz w:val="26"/>
          <w:szCs w:val="26"/>
        </w:rPr>
      </w:pPr>
      <w:r>
        <w:rPr>
          <w:rFonts w:ascii="XO Thames" w:hAnsi="XO Thames"/>
          <w:sz w:val="26"/>
          <w:szCs w:val="26"/>
        </w:rPr>
        <w:t xml:space="preserve">- 34 были признаны несостоявшимися в связи с отсутствием заявок на участие в аукционе; </w:t>
      </w:r>
    </w:p>
    <w:p>
      <w:pPr>
        <w:pStyle w:val="Normal"/>
        <w:spacing w:lineRule="auto" w:line="276" w:before="0" w:after="0"/>
        <w:ind w:firstLine="709"/>
        <w:jc w:val="both"/>
        <w:rPr>
          <w:rFonts w:ascii="XO Thames" w:hAnsi="XO Thames"/>
          <w:sz w:val="26"/>
          <w:szCs w:val="26"/>
        </w:rPr>
      </w:pPr>
      <w:r>
        <w:rPr>
          <w:rFonts w:ascii="XO Thames" w:hAnsi="XO Thames"/>
          <w:sz w:val="26"/>
          <w:szCs w:val="26"/>
        </w:rPr>
        <w:t>- 43 были признаны несостоявшимися, в связи с поступлением единственной заявки на участие в аукционе.</w:t>
      </w:r>
    </w:p>
    <w:p>
      <w:pPr>
        <w:pStyle w:val="Normal"/>
        <w:spacing w:lineRule="auto" w:line="276" w:before="0" w:after="0"/>
        <w:ind w:firstLine="709"/>
        <w:jc w:val="both"/>
        <w:rPr>
          <w:rFonts w:ascii="XO Thames" w:hAnsi="XO Thames"/>
          <w:sz w:val="26"/>
          <w:szCs w:val="26"/>
        </w:rPr>
      </w:pPr>
      <w:r>
        <w:rPr>
          <w:rFonts w:ascii="XO Thames" w:hAnsi="XO Thames"/>
          <w:sz w:val="26"/>
          <w:szCs w:val="26"/>
        </w:rPr>
        <w:t>В настоящее время в Администрацию города поступают заявления от  субъектов малого и среднего предпринимательства о значительной финансовой нагрузке в виде задатка за весь срок размещения для участия в аукционах.</w:t>
      </w:r>
    </w:p>
    <w:p>
      <w:pPr>
        <w:pStyle w:val="Normal"/>
        <w:spacing w:lineRule="auto" w:line="276" w:before="0" w:after="0"/>
        <w:ind w:firstLine="709"/>
        <w:jc w:val="both"/>
        <w:rPr>
          <w:rFonts w:ascii="Times New Roman" w:hAnsi="Times New Roman"/>
          <w:sz w:val="26"/>
          <w:szCs w:val="26"/>
        </w:rPr>
      </w:pPr>
      <w:r>
        <w:rPr>
          <w:rFonts w:ascii="XO Thames" w:hAnsi="XO Thames"/>
          <w:sz w:val="26"/>
          <w:szCs w:val="26"/>
        </w:rPr>
        <w:t>В соответствии с законодательством Российской Федерации о проведении торгов, определение размера задатка регулируется следующим образом:</w:t>
      </w:r>
    </w:p>
    <w:p>
      <w:pPr>
        <w:pStyle w:val="ListParagraph"/>
        <w:numPr>
          <w:ilvl w:val="0"/>
          <w:numId w:val="1"/>
        </w:numPr>
        <w:spacing w:lineRule="auto" w:line="276" w:before="0" w:after="0"/>
        <w:ind w:left="0" w:firstLine="709"/>
        <w:jc w:val="both"/>
        <w:rPr>
          <w:rFonts w:ascii="Times New Roman" w:hAnsi="Times New Roman" w:cs="Times New Roman"/>
          <w:sz w:val="26"/>
          <w:szCs w:val="26"/>
        </w:rPr>
      </w:pPr>
      <w:r>
        <w:rPr>
          <w:rFonts w:cs="Times New Roman" w:ascii="XO Thames" w:hAnsi="XO Thames"/>
          <w:sz w:val="26"/>
          <w:szCs w:val="26"/>
        </w:rPr>
        <w:t>в соответствии с частью 5 статьи 448 Гражданского кодекса Российской Федерации участники торгов вносят задаток в размере, в сроки и в порядке, которые указаны в извещении о проведении торгов;</w:t>
      </w:r>
    </w:p>
    <w:p>
      <w:pPr>
        <w:pStyle w:val="ListParagraph"/>
        <w:numPr>
          <w:ilvl w:val="0"/>
          <w:numId w:val="1"/>
        </w:numPr>
        <w:spacing w:lineRule="auto" w:line="276" w:before="0" w:after="0"/>
        <w:ind w:left="0" w:firstLine="709"/>
        <w:jc w:val="both"/>
        <w:rPr>
          <w:rFonts w:ascii="Times New Roman" w:hAnsi="Times New Roman" w:cs="Times New Roman"/>
          <w:sz w:val="26"/>
          <w:szCs w:val="26"/>
        </w:rPr>
      </w:pPr>
      <w:r>
        <w:rPr>
          <w:rFonts w:cs="Times New Roman" w:ascii="XO Thames" w:hAnsi="XO Thames"/>
          <w:sz w:val="26"/>
          <w:szCs w:val="26"/>
        </w:rPr>
        <w:t>в соответствии со статьей 39.11 Земельного кодекса Российской Федерации организатор аукциона устанавливает порядок внесения и возврата задатка и  указывает в извещении о проведении аукциона в том числе сведения о размере задатка, порядке его внесения участниками аукциона и возврата им задатка, банковских реквизитах счета для перечисления задатка;</w:t>
      </w:r>
    </w:p>
    <w:p>
      <w:pPr>
        <w:pStyle w:val="ListParagraph"/>
        <w:numPr>
          <w:ilvl w:val="0"/>
          <w:numId w:val="1"/>
        </w:numPr>
        <w:spacing w:lineRule="auto" w:line="276" w:before="0" w:after="0"/>
        <w:ind w:left="0" w:firstLine="709"/>
        <w:jc w:val="both"/>
        <w:rPr>
          <w:rFonts w:ascii="XO Thames" w:hAnsi="XO Thames"/>
          <w:sz w:val="26"/>
          <w:szCs w:val="26"/>
        </w:rPr>
      </w:pPr>
      <w:r>
        <w:rPr>
          <w:rFonts w:cs="Times New Roman" w:ascii="XO Thames" w:hAnsi="XO Thames"/>
          <w:sz w:val="26"/>
          <w:szCs w:val="26"/>
        </w:rPr>
        <w:t>в соответствии со  статьей 18 Федерального закона от 21.12.2001 № 178-ФЗ «О  приватизации государственного и муниципального имущества» задаток устанавливается в размере 20 % начальной цены, указанной в информационном сообщении о продаже государственного или муниципального имущества;</w:t>
      </w:r>
    </w:p>
    <w:p>
      <w:pPr>
        <w:pStyle w:val="ListParagraph"/>
        <w:numPr>
          <w:ilvl w:val="0"/>
          <w:numId w:val="1"/>
        </w:numPr>
        <w:spacing w:lineRule="auto" w:line="276" w:before="0" w:after="0"/>
        <w:ind w:left="0" w:firstLine="709"/>
        <w:jc w:val="both"/>
        <w:rPr>
          <w:rFonts w:ascii="Times New Roman" w:hAnsi="Times New Roman"/>
          <w:sz w:val="26"/>
          <w:szCs w:val="26"/>
        </w:rPr>
      </w:pPr>
      <w:r>
        <w:rPr>
          <w:rFonts w:ascii="XO Thames" w:hAnsi="XO Thames"/>
          <w:sz w:val="26"/>
          <w:szCs w:val="26"/>
        </w:rPr>
        <w:t xml:space="preserve">в соответствии с пунктом 22 </w:t>
      </w:r>
      <w:r>
        <w:rPr>
          <w:rFonts w:cs="Times New Roman" w:ascii="XO Thames" w:hAnsi="XO Thames"/>
          <w:sz w:val="26"/>
          <w:szCs w:val="26"/>
        </w:rPr>
        <w:t xml:space="preserve">Приказа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размер задатка определяется организатором конкурса или аукциона на право заключения договоров </w:t>
      </w:r>
      <w:r>
        <w:rPr>
          <w:rFonts w:ascii="XO Thames" w:hAnsi="XO Thames"/>
          <w:sz w:val="26"/>
          <w:szCs w:val="26"/>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p>
    <w:p>
      <w:pPr>
        <w:pStyle w:val="ListParagraph"/>
        <w:spacing w:lineRule="auto" w:line="276" w:before="0" w:after="0"/>
        <w:ind w:left="0" w:firstLine="709"/>
        <w:jc w:val="both"/>
        <w:rPr>
          <w:rFonts w:ascii="Times New Roman" w:hAnsi="Times New Roman"/>
          <w:sz w:val="26"/>
          <w:szCs w:val="26"/>
        </w:rPr>
      </w:pPr>
      <w:r>
        <w:rPr>
          <w:rFonts w:ascii="XO Thames" w:hAnsi="XO Thames"/>
          <w:sz w:val="26"/>
          <w:szCs w:val="26"/>
        </w:rPr>
        <w:t>Учитывая изложенное, Администрация города Челябинска вправе определить (изменить) размер задатка, установленный Порядком проведения аукционов.</w:t>
      </w:r>
    </w:p>
    <w:p>
      <w:pPr>
        <w:pStyle w:val="Normal"/>
        <w:spacing w:lineRule="auto" w:line="276" w:before="0" w:after="0"/>
        <w:ind w:firstLine="709"/>
        <w:jc w:val="both"/>
        <w:rPr>
          <w:rFonts w:ascii="XO Thames" w:hAnsi="XO Thames"/>
          <w:sz w:val="26"/>
          <w:szCs w:val="26"/>
        </w:rPr>
      </w:pPr>
      <w:r>
        <w:rPr>
          <w:rFonts w:ascii="XO Thames" w:hAnsi="XO Thames"/>
          <w:sz w:val="26"/>
          <w:szCs w:val="26"/>
        </w:rPr>
        <w:t xml:space="preserve">Настоящим проектом постановления предлагается установить сумму задатка в  двукратном размере платы за размещение нестационарного торгового объекта в  целях увеличения количества потенциальных участников аукционов. </w:t>
      </w:r>
    </w:p>
    <w:p>
      <w:pPr>
        <w:pStyle w:val="Normal"/>
        <w:tabs>
          <w:tab w:val="clear" w:pos="708"/>
          <w:tab w:val="left" w:pos="993" w:leader="none"/>
        </w:tabs>
        <w:spacing w:lineRule="auto" w:line="276" w:before="0" w:after="0"/>
        <w:ind w:firstLine="709"/>
        <w:jc w:val="both"/>
        <w:rPr>
          <w:rFonts w:ascii="Times New Roman" w:hAnsi="Times New Roman"/>
          <w:sz w:val="26"/>
          <w:szCs w:val="26"/>
        </w:rPr>
      </w:pPr>
      <w:r>
        <w:rPr>
          <w:rFonts w:eastAsia="Calibri" w:cs="Times New Roman" w:ascii="XO Thames" w:hAnsi="XO Thames"/>
          <w:spacing w:val="-4"/>
          <w:sz w:val="26"/>
          <w:szCs w:val="26"/>
        </w:rPr>
        <w:t xml:space="preserve">Принятие и реализация </w:t>
      </w:r>
      <w:r>
        <w:rPr>
          <w:rFonts w:cs="Times New Roman" w:ascii="XO Thames" w:hAnsi="XO Thames"/>
          <w:sz w:val="26"/>
          <w:szCs w:val="26"/>
        </w:rPr>
        <w:t>постановления Администрации города Челябинска не  требует отмены иных нормативных правовых актов, не  потребует выделения</w:t>
      </w:r>
      <w:r>
        <w:rPr>
          <w:rFonts w:ascii="XO Thames" w:hAnsi="XO Thames"/>
          <w:sz w:val="26"/>
          <w:szCs w:val="26"/>
        </w:rPr>
        <w:t xml:space="preserve"> дополнительных ассигнований из бюджета города Челябинска. </w:t>
      </w:r>
    </w:p>
    <w:p>
      <w:pPr>
        <w:pStyle w:val="ConsPlusNormal"/>
        <w:numPr>
          <w:ilvl w:val="0"/>
          <w:numId w:val="0"/>
        </w:numPr>
        <w:spacing w:lineRule="auto" w:line="276" w:before="0" w:after="0"/>
        <w:jc w:val="both"/>
        <w:outlineLvl w:val="1"/>
        <w:rPr>
          <w:rFonts w:ascii="XO Thames" w:hAnsi="XO Thames" w:cs="Times New Roman"/>
          <w:sz w:val="26"/>
          <w:szCs w:val="26"/>
        </w:rPr>
      </w:pPr>
      <w:r>
        <w:rPr>
          <w:rFonts w:cs="Times New Roman" w:ascii="XO Thames" w:hAnsi="XO Thames"/>
          <w:sz w:val="26"/>
          <w:szCs w:val="26"/>
        </w:rPr>
      </w:r>
    </w:p>
    <w:p>
      <w:pPr>
        <w:pStyle w:val="ConsPlusNormal"/>
        <w:numPr>
          <w:ilvl w:val="0"/>
          <w:numId w:val="0"/>
        </w:numPr>
        <w:spacing w:lineRule="auto" w:line="276" w:before="0" w:after="0"/>
        <w:jc w:val="both"/>
        <w:outlineLvl w:val="1"/>
        <w:rPr>
          <w:rFonts w:ascii="XO Thames" w:hAnsi="XO Thames" w:cs="Times New Roman"/>
          <w:sz w:val="26"/>
          <w:szCs w:val="26"/>
        </w:rPr>
      </w:pPr>
      <w:r>
        <w:rPr>
          <w:rFonts w:cs="Times New Roman" w:ascii="XO Thames" w:hAnsi="XO Thames"/>
          <w:sz w:val="26"/>
          <w:szCs w:val="26"/>
        </w:rPr>
      </w:r>
    </w:p>
    <w:p>
      <w:pPr>
        <w:pStyle w:val="ConsPlusNormal"/>
        <w:numPr>
          <w:ilvl w:val="0"/>
          <w:numId w:val="0"/>
        </w:numPr>
        <w:spacing w:lineRule="auto" w:line="276" w:before="0" w:after="0"/>
        <w:jc w:val="both"/>
        <w:outlineLvl w:val="1"/>
        <w:rPr>
          <w:rFonts w:ascii="XO Thames" w:hAnsi="XO Thames" w:cs="Times New Roman"/>
          <w:sz w:val="26"/>
          <w:szCs w:val="26"/>
        </w:rPr>
      </w:pPr>
      <w:r>
        <w:rPr>
          <w:rFonts w:cs="Times New Roman" w:ascii="XO Thames" w:hAnsi="XO Thames"/>
          <w:sz w:val="26"/>
          <w:szCs w:val="26"/>
        </w:rPr>
      </w:r>
    </w:p>
    <w:p>
      <w:pPr>
        <w:pStyle w:val="ConsPlusNormal"/>
        <w:numPr>
          <w:ilvl w:val="0"/>
          <w:numId w:val="0"/>
        </w:numPr>
        <w:spacing w:lineRule="auto" w:line="276" w:before="0" w:after="0"/>
        <w:jc w:val="both"/>
        <w:outlineLvl w:val="1"/>
        <w:rPr>
          <w:rFonts w:ascii="Times New Roman" w:hAnsi="Times New Roman" w:cs="Times New Roman"/>
          <w:sz w:val="26"/>
          <w:szCs w:val="26"/>
        </w:rPr>
      </w:pPr>
      <w:r>
        <w:rPr>
          <w:rFonts w:cs="Times New Roman" w:ascii="XO Thames" w:hAnsi="XO Thames"/>
          <w:sz w:val="26"/>
          <w:szCs w:val="26"/>
        </w:rPr>
        <w:t xml:space="preserve">Председатель Комитета </w:t>
      </w:r>
    </w:p>
    <w:p>
      <w:pPr>
        <w:pStyle w:val="ConsPlusNormal"/>
        <w:numPr>
          <w:ilvl w:val="0"/>
          <w:numId w:val="0"/>
        </w:numPr>
        <w:spacing w:lineRule="auto" w:line="276" w:before="0" w:after="0"/>
        <w:jc w:val="both"/>
        <w:outlineLvl w:val="1"/>
        <w:rPr>
          <w:rFonts w:ascii="Times New Roman" w:hAnsi="Times New Roman" w:cs="Times New Roman"/>
          <w:sz w:val="26"/>
          <w:szCs w:val="26"/>
        </w:rPr>
      </w:pPr>
      <w:r>
        <w:rPr>
          <w:rFonts w:cs="Times New Roman" w:ascii="XO Thames" w:hAnsi="XO Thames"/>
          <w:sz w:val="26"/>
          <w:szCs w:val="26"/>
        </w:rPr>
        <w:t xml:space="preserve">по управлению имуществом </w:t>
      </w:r>
    </w:p>
    <w:p>
      <w:pPr>
        <w:pStyle w:val="ConsPlusNormal"/>
        <w:numPr>
          <w:ilvl w:val="0"/>
          <w:numId w:val="0"/>
        </w:numPr>
        <w:spacing w:lineRule="auto" w:line="276" w:before="0" w:after="0"/>
        <w:jc w:val="both"/>
        <w:outlineLvl w:val="1"/>
        <w:rPr>
          <w:rFonts w:ascii="Times New Roman" w:hAnsi="Times New Roman" w:cs="Times New Roman"/>
          <w:sz w:val="26"/>
          <w:szCs w:val="26"/>
        </w:rPr>
      </w:pPr>
      <w:r>
        <w:rPr>
          <w:rFonts w:cs="Times New Roman" w:ascii="XO Thames" w:hAnsi="XO Thames"/>
          <w:sz w:val="26"/>
          <w:szCs w:val="26"/>
        </w:rPr>
        <w:t>и земельным отношениям города Челябинска</w:t>
        <w:tab/>
        <w:t xml:space="preserve">                                   С. А. Чигинцев</w:t>
      </w:r>
    </w:p>
    <w:p>
      <w:pPr>
        <w:pStyle w:val="ConsPlusNormal"/>
        <w:numPr>
          <w:ilvl w:val="0"/>
          <w:numId w:val="0"/>
        </w:numPr>
        <w:spacing w:before="0" w:after="200"/>
        <w:contextualSpacing/>
        <w:jc w:val="both"/>
        <w:outlineLvl w:val="1"/>
        <w:rPr>
          <w:rFonts w:ascii="XO Thames" w:hAnsi="XO Thames" w:cs="Times New Roman"/>
          <w:sz w:val="26"/>
          <w:szCs w:val="26"/>
        </w:rPr>
      </w:pPr>
      <w:r>
        <w:rPr>
          <w:rFonts w:cs="Times New Roman" w:ascii="XO Thames" w:hAnsi="XO Thames"/>
          <w:sz w:val="26"/>
          <w:szCs w:val="26"/>
        </w:rPr>
      </w:r>
    </w:p>
    <w:p>
      <w:pPr>
        <w:pStyle w:val="ConsPlusNormal"/>
        <w:numPr>
          <w:ilvl w:val="0"/>
          <w:numId w:val="0"/>
        </w:numPr>
        <w:spacing w:before="0" w:after="200"/>
        <w:contextualSpacing/>
        <w:jc w:val="both"/>
        <w:outlineLvl w:val="1"/>
        <w:rPr>
          <w:rFonts w:ascii="Times New Roman" w:hAnsi="Times New Roman" w:cs="Times New Roman"/>
          <w:sz w:val="26"/>
          <w:szCs w:val="26"/>
        </w:rPr>
      </w:pPr>
      <w:r>
        <w:rPr>
          <w:rFonts w:cs="Times New Roman" w:ascii="Times New Roman" w:hAnsi="Times New Roman"/>
          <w:sz w:val="26"/>
          <w:szCs w:val="26"/>
        </w:rPr>
      </w:r>
    </w:p>
    <w:p>
      <w:pPr>
        <w:pStyle w:val="ConsPlusNormal"/>
        <w:numPr>
          <w:ilvl w:val="0"/>
          <w:numId w:val="0"/>
        </w:numPr>
        <w:spacing w:before="0" w:after="200"/>
        <w:contextualSpacing/>
        <w:jc w:val="both"/>
        <w:outlineLvl w:val="1"/>
        <w:rPr>
          <w:rFonts w:ascii="Times New Roman" w:hAnsi="Times New Roman" w:cs="Times New Roman"/>
          <w:sz w:val="26"/>
          <w:szCs w:val="26"/>
        </w:rPr>
      </w:pPr>
      <w:r>
        <w:rPr>
          <w:rFonts w:cs="Times New Roman" w:ascii="Times New Roman" w:hAnsi="Times New Roman"/>
          <w:sz w:val="26"/>
          <w:szCs w:val="26"/>
        </w:rPr>
      </w:r>
    </w:p>
    <w:p>
      <w:pPr>
        <w:pStyle w:val="ConsPlusNormal"/>
        <w:numPr>
          <w:ilvl w:val="0"/>
          <w:numId w:val="0"/>
        </w:numPr>
        <w:spacing w:before="0" w:after="200"/>
        <w:contextualSpacing/>
        <w:jc w:val="both"/>
        <w:outlineLvl w:val="1"/>
        <w:rPr>
          <w:rFonts w:ascii="Times New Roman" w:hAnsi="Times New Roman" w:cs="Times New Roman"/>
          <w:sz w:val="26"/>
          <w:szCs w:val="26"/>
        </w:rPr>
      </w:pPr>
      <w:r>
        <w:rPr>
          <w:rFonts w:cs="Times New Roman" w:ascii="Times New Roman" w:hAnsi="Times New Roman"/>
          <w:sz w:val="26"/>
          <w:szCs w:val="26"/>
        </w:rPr>
      </w:r>
    </w:p>
    <w:p>
      <w:pPr>
        <w:pStyle w:val="ConsPlusNormal"/>
        <w:numPr>
          <w:ilvl w:val="0"/>
          <w:numId w:val="0"/>
        </w:numPr>
        <w:spacing w:before="0" w:after="200"/>
        <w:contextualSpacing/>
        <w:jc w:val="both"/>
        <w:outlineLvl w:val="1"/>
        <w:rPr>
          <w:rFonts w:ascii="Times New Roman" w:hAnsi="Times New Roman" w:cs="Times New Roman"/>
          <w:sz w:val="26"/>
          <w:szCs w:val="26"/>
        </w:rPr>
      </w:pPr>
      <w:r>
        <w:rPr>
          <w:rFonts w:cs="Times New Roman" w:ascii="Times New Roman" w:hAnsi="Times New Roman"/>
          <w:sz w:val="26"/>
          <w:szCs w:val="26"/>
        </w:rPr>
      </w:r>
    </w:p>
    <w:p>
      <w:pPr>
        <w:pStyle w:val="ConsPlusNormal"/>
        <w:numPr>
          <w:ilvl w:val="0"/>
          <w:numId w:val="0"/>
        </w:numPr>
        <w:spacing w:before="0" w:after="200"/>
        <w:contextualSpacing/>
        <w:jc w:val="both"/>
        <w:outlineLvl w:val="1"/>
        <w:rPr>
          <w:rFonts w:ascii="Times New Roman" w:hAnsi="Times New Roman" w:cs="Times New Roman"/>
          <w:sz w:val="26"/>
          <w:szCs w:val="26"/>
        </w:rPr>
      </w:pPr>
      <w:r>
        <w:rPr>
          <w:rFonts w:cs="Times New Roman" w:ascii="Times New Roman" w:hAnsi="Times New Roman"/>
          <w:sz w:val="26"/>
          <w:szCs w:val="26"/>
        </w:rPr>
      </w:r>
    </w:p>
    <w:p>
      <w:pPr>
        <w:pStyle w:val="ConsPlusNormal"/>
        <w:numPr>
          <w:ilvl w:val="0"/>
          <w:numId w:val="0"/>
        </w:numPr>
        <w:spacing w:before="0" w:after="200"/>
        <w:contextualSpacing/>
        <w:jc w:val="both"/>
        <w:outlineLvl w:val="1"/>
        <w:rPr>
          <w:rFonts w:ascii="Times New Roman" w:hAnsi="Times New Roman" w:cs="Times New Roman"/>
          <w:sz w:val="26"/>
          <w:szCs w:val="26"/>
        </w:rPr>
      </w:pPr>
      <w:r>
        <w:rPr>
          <w:rFonts w:cs="Times New Roman" w:ascii="Times New Roman" w:hAnsi="Times New Roman"/>
          <w:sz w:val="26"/>
          <w:szCs w:val="26"/>
        </w:rPr>
      </w:r>
    </w:p>
    <w:p>
      <w:pPr>
        <w:pStyle w:val="ConsPlusNormal"/>
        <w:numPr>
          <w:ilvl w:val="0"/>
          <w:numId w:val="0"/>
        </w:numPr>
        <w:spacing w:before="0" w:after="200"/>
        <w:contextualSpacing/>
        <w:jc w:val="both"/>
        <w:outlineLvl w:val="1"/>
        <w:rPr>
          <w:rFonts w:ascii="Times New Roman" w:hAnsi="Times New Roman" w:cs="Times New Roman"/>
          <w:sz w:val="26"/>
          <w:szCs w:val="26"/>
        </w:rPr>
      </w:pPr>
      <w:r>
        <w:rPr>
          <w:rFonts w:cs="Times New Roman" w:ascii="Times New Roman" w:hAnsi="Times New Roman"/>
          <w:sz w:val="26"/>
          <w:szCs w:val="26"/>
        </w:rPr>
      </w:r>
    </w:p>
    <w:p>
      <w:pPr>
        <w:pStyle w:val="ConsPlusNormal"/>
        <w:numPr>
          <w:ilvl w:val="0"/>
          <w:numId w:val="0"/>
        </w:numPr>
        <w:spacing w:before="0" w:after="200"/>
        <w:contextualSpacing/>
        <w:jc w:val="both"/>
        <w:outlineLvl w:val="1"/>
        <w:rPr/>
      </w:pPr>
      <w:r>
        <w:rPr/>
      </w:r>
    </w:p>
    <w:sectPr>
      <w:headerReference w:type="default" r:id="rId2"/>
      <w:type w:val="nextPage"/>
      <w:pgSz w:w="11906" w:h="16838"/>
      <w:pgMar w:left="1701" w:right="566" w:header="708" w:top="1275" w:footer="0" w:bottom="993"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XO Thame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34342787"/>
    </w:sdtPr>
    <w:sdtContent>
      <w:p>
        <w:pPr>
          <w:pStyle w:val="Style24"/>
          <w:jc w:val="center"/>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2</w:t>
        </w:r>
        <w:r>
          <w:rPr>
            <w:sz w:val="24"/>
            <w:szCs w:val="24"/>
            <w:rFonts w:cs="Times New Roman" w:ascii="Times New Roman" w:hAnsi="Times New Roman"/>
          </w:rPr>
          <w:fldChar w:fldCharType="end"/>
        </w:r>
      </w:p>
    </w:sdtContent>
  </w:sdt>
  <w:p>
    <w:pPr>
      <w:pStyle w:val="Style2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space"/>
      <w:lvlText w:val="%1)"/>
      <w:lvlJc w:val="left"/>
      <w:pPr>
        <w:ind w:left="1353"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b77b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Основной текст с отступом Знак"/>
    <w:basedOn w:val="DefaultParagraphFont"/>
    <w:link w:val="a3"/>
    <w:qFormat/>
    <w:rsid w:val="003b77b5"/>
    <w:rPr>
      <w:rFonts w:ascii="Times New Roman" w:hAnsi="Times New Roman" w:eastAsia="Times New Roman" w:cs="Times New Roman"/>
      <w:sz w:val="24"/>
      <w:szCs w:val="20"/>
      <w:lang w:eastAsia="ru-RU"/>
    </w:rPr>
  </w:style>
  <w:style w:type="character" w:styleId="Style15" w:customStyle="1">
    <w:name w:val="Верхний колонтитул Знак"/>
    <w:basedOn w:val="DefaultParagraphFont"/>
    <w:link w:val="a5"/>
    <w:uiPriority w:val="99"/>
    <w:qFormat/>
    <w:rsid w:val="003b77b5"/>
    <w:rPr/>
  </w:style>
  <w:style w:type="character" w:styleId="Style16">
    <w:name w:val="Интернет-ссылка"/>
    <w:basedOn w:val="DefaultParagraphFont"/>
    <w:uiPriority w:val="99"/>
    <w:semiHidden/>
    <w:unhideWhenUsed/>
    <w:rsid w:val="00b651c4"/>
    <w:rPr>
      <w:color w:val="0000FF"/>
      <w:u w:val="single"/>
    </w:rPr>
  </w:style>
  <w:style w:type="character" w:styleId="Style17" w:customStyle="1">
    <w:name w:val="Нижний колонтитул Знак"/>
    <w:basedOn w:val="DefaultParagraphFont"/>
    <w:link w:val="a9"/>
    <w:uiPriority w:val="99"/>
    <w:semiHidden/>
    <w:qFormat/>
    <w:rsid w:val="008d3260"/>
    <w:rPr/>
  </w:style>
  <w:style w:type="character" w:styleId="ListLabel1">
    <w:name w:val="ListLabel 1"/>
    <w:qFormat/>
    <w:rPr>
      <w:rFonts w:eastAsia="Calibri" w:cs=""/>
    </w:rPr>
  </w:style>
  <w:style w:type="character" w:styleId="ListLabel2">
    <w:name w:val="ListLabel 2"/>
    <w:qFormat/>
    <w:rPr>
      <w:rFonts w:cs=""/>
    </w:rPr>
  </w:style>
  <w:style w:type="paragraph" w:styleId="Style18">
    <w:name w:val="Заголовок"/>
    <w:basedOn w:val="Normal"/>
    <w:next w:val="Style19"/>
    <w:qFormat/>
    <w:pPr>
      <w:keepNext w:val="true"/>
      <w:spacing w:before="240" w:after="120"/>
    </w:pPr>
    <w:rPr>
      <w:rFonts w:ascii="Liberation Sans" w:hAnsi="Liberation Sans" w:eastAsia="Tahoma" w:cs="Noto Sans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Noto Sans Devanagari"/>
    </w:rPr>
  </w:style>
  <w:style w:type="paragraph" w:styleId="Style21">
    <w:name w:val="Caption"/>
    <w:basedOn w:val="Normal"/>
    <w:qFormat/>
    <w:pPr>
      <w:suppressLineNumbers/>
      <w:spacing w:before="120" w:after="120"/>
    </w:pPr>
    <w:rPr>
      <w:rFonts w:cs="Noto Sans Devanagari"/>
      <w:i/>
      <w:iCs/>
      <w:sz w:val="24"/>
      <w:szCs w:val="24"/>
    </w:rPr>
  </w:style>
  <w:style w:type="paragraph" w:styleId="Style22">
    <w:name w:val="Указатель"/>
    <w:basedOn w:val="Normal"/>
    <w:qFormat/>
    <w:pPr>
      <w:suppressLineNumbers/>
    </w:pPr>
    <w:rPr>
      <w:rFonts w:cs="Noto Sans Devanagari"/>
    </w:rPr>
  </w:style>
  <w:style w:type="paragraph" w:styleId="Style23">
    <w:name w:val="Body Text Indent"/>
    <w:basedOn w:val="Normal"/>
    <w:link w:val="a4"/>
    <w:rsid w:val="003b77b5"/>
    <w:pPr>
      <w:spacing w:lineRule="auto" w:line="240" w:before="0" w:after="0"/>
      <w:ind w:firstLine="426"/>
      <w:jc w:val="both"/>
    </w:pPr>
    <w:rPr>
      <w:rFonts w:ascii="Times New Roman" w:hAnsi="Times New Roman" w:eastAsia="Times New Roman" w:cs="Times New Roman"/>
      <w:sz w:val="24"/>
      <w:szCs w:val="20"/>
      <w:lang w:eastAsia="ru-RU"/>
    </w:rPr>
  </w:style>
  <w:style w:type="paragraph" w:styleId="ConsPlusNormal" w:customStyle="1">
    <w:name w:val="ConsPlusNormal"/>
    <w:qFormat/>
    <w:rsid w:val="003b77b5"/>
    <w:pPr>
      <w:widowControl w:val="fals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Style24">
    <w:name w:val="Header"/>
    <w:basedOn w:val="Normal"/>
    <w:link w:val="a6"/>
    <w:uiPriority w:val="99"/>
    <w:unhideWhenUsed/>
    <w:rsid w:val="003b77b5"/>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040f3e"/>
    <w:pPr>
      <w:spacing w:before="0" w:after="200"/>
      <w:ind w:left="720" w:hanging="0"/>
      <w:contextualSpacing/>
    </w:pPr>
    <w:rPr/>
  </w:style>
  <w:style w:type="paragraph" w:styleId="Style25">
    <w:name w:val="Footer"/>
    <w:basedOn w:val="Normal"/>
    <w:link w:val="aa"/>
    <w:uiPriority w:val="99"/>
    <w:semiHidden/>
    <w:unhideWhenUsed/>
    <w:rsid w:val="008d3260"/>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F1DAD-A67E-402B-9D5F-7C3FBC397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Application>LibreOffice/6.1.3.2$Linux_X86_64 LibreOffice_project/10$Build-2</Application>
  <Pages>2</Pages>
  <Words>495</Words>
  <Characters>3466</Characters>
  <CharactersWithSpaces>4028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2019-07-29T03:10:00Z</dcterms:created>
  <dc:creator>Евгения Н. Тюрина</dc:creator>
  <dc:description/>
  <dc:language>ru-RU</dc:language>
  <cp:lastModifiedBy/>
  <cp:lastPrinted>2019-07-29T08:38:00Z</cp:lastPrinted>
  <dcterms:modified xsi:type="dcterms:W3CDTF">2019-08-27T11:03:42Z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